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0B" w:rsidRPr="00562F0B" w:rsidRDefault="00562F0B" w:rsidP="00562F0B">
      <w:pPr>
        <w:shd w:val="clear" w:color="auto" w:fill="FFFFFF"/>
        <w:spacing w:line="360" w:lineRule="atLeast"/>
        <w:jc w:val="center"/>
        <w:outlineLvl w:val="0"/>
        <w:rPr>
          <w:rFonts w:ascii="Times New Roman" w:eastAsia="Times New Roman" w:hAnsi="Times New Roman" w:cs="Times New Roman"/>
          <w:b/>
          <w:color w:val="FF0000"/>
          <w:kern w:val="36"/>
          <w:sz w:val="32"/>
          <w:szCs w:val="32"/>
          <w:lang w:eastAsia="ru-RU"/>
        </w:rPr>
      </w:pPr>
      <w:r w:rsidRPr="00562F0B">
        <w:rPr>
          <w:rFonts w:ascii="Times New Roman" w:eastAsia="Times New Roman" w:hAnsi="Times New Roman" w:cs="Times New Roman"/>
          <w:b/>
          <w:color w:val="FF0000"/>
          <w:kern w:val="36"/>
          <w:sz w:val="32"/>
          <w:szCs w:val="32"/>
          <w:lang w:eastAsia="ru-RU"/>
        </w:rPr>
        <w:t>Ответственность родителей за порчу имущества совершенного несовершеннолетними.</w:t>
      </w:r>
    </w:p>
    <w:p w:rsidR="00562F0B" w:rsidRPr="00562F0B" w:rsidRDefault="00562F0B" w:rsidP="00562F0B">
      <w:pPr>
        <w:shd w:val="clear" w:color="auto" w:fill="FFFFFF"/>
        <w:spacing w:line="360" w:lineRule="atLeast"/>
        <w:jc w:val="both"/>
        <w:outlineLvl w:val="0"/>
        <w:rPr>
          <w:rFonts w:ascii="Times New Roman" w:eastAsia="Times New Roman" w:hAnsi="Times New Roman" w:cs="Times New Roman"/>
          <w:color w:val="FF0000"/>
          <w:kern w:val="36"/>
          <w:sz w:val="32"/>
          <w:szCs w:val="32"/>
          <w:lang w:eastAsia="ru-RU"/>
        </w:rPr>
      </w:pP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Государство охраняет частную собственность граждан. Это значит, что посторонние лица не имеют права посягать на нее, в том числе портить и уничтожать. За это предусмотрена гражданско-правовая, административная и уголовная ответственность.</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Понятия «порча имущества» в законе нет. В юридических кругах принято говорить о повреждении и уничтожении. Первый термин означает, что владелец вещи не может пользоваться ею без проведения ремонтных работ. Второй подразумевает утрату вещью всех своих характеристики и свойств, вследствие чего по назначению использовать ее невозможно.</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Пострадавший имеет право не только добиться наказания для преступников, но и взыскать с них сумму ущерба. Для этого нужно подать иск в суд, предварительно оценив масштаб утраты. Что грозит злоумышленнику, расскажем далее.</w:t>
      </w:r>
    </w:p>
    <w:p w:rsid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bdr w:val="none" w:sz="0" w:space="0" w:color="auto" w:frame="1"/>
          <w:lang w:eastAsia="ru-RU"/>
        </w:rPr>
      </w:pPr>
      <w:r w:rsidRPr="00562F0B">
        <w:rPr>
          <w:rFonts w:ascii="Times New Roman" w:eastAsia="Times New Roman" w:hAnsi="Times New Roman" w:cs="Times New Roman"/>
          <w:b/>
          <w:color w:val="3A3A3A"/>
          <w:sz w:val="32"/>
          <w:szCs w:val="32"/>
          <w:bdr w:val="none" w:sz="0" w:space="0" w:color="auto" w:frame="1"/>
          <w:lang w:eastAsia="ru-RU"/>
        </w:rPr>
        <w:t>Ответственность за порчу имущества</w:t>
      </w:r>
    </w:p>
    <w:p w:rsidR="00562F0B" w:rsidRP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lang w:eastAsia="ru-RU"/>
        </w:rPr>
      </w:pP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Ответ на вопрос, какое наказание грозит за порчу чужого имущества, зависит от статьи, по которой квалифицировали преступление. Если значительного ущерба собственнику не причинили, деяние образует состав правонарушения, предусмотренного статьей 7.17 КоАП РФ. Документы о правонарушении составляют сотрудники МВД. Дело рассматривает суд.</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Нужно понимать, что не существует четко обозначенного размера значительного ущерба. Этот показатель зависит от материального положения жертвы, но не может быть менее 2,5 тыс. руб. Полиция и суд оценят доходы пострадавшего, стоимость вещи, которую испортили злоумышленники, а также сумму, необходимую на восстановление.</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Если ущерб был значительным, наказание последует по статье 167 УК РФ. Она предусматривает санкцию за умышленные действия. Отягчающими факторами по этой статье выступают хулиганские мотивы, опасные действия преступника и серьезные последствия для пострадавшего.</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lastRenderedPageBreak/>
        <w:t>Умысел может быть прямым или косвенным. Самыми частыми мотивами по таким преступлениям выступают месть и хулиганство.</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Наказание за порчу имущества будет зависеть от личности преступника, его мотивов и обстоятельств незаконного деяния.</w:t>
      </w:r>
    </w:p>
    <w:p w:rsidR="00562F0B" w:rsidRPr="00562F0B" w:rsidRDefault="00562F0B" w:rsidP="00562F0B">
      <w:pPr>
        <w:shd w:val="clear" w:color="auto" w:fill="FFFFFF"/>
        <w:spacing w:after="120"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 </w:t>
      </w:r>
    </w:p>
    <w:p w:rsid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bdr w:val="none" w:sz="0" w:space="0" w:color="auto" w:frame="1"/>
          <w:lang w:eastAsia="ru-RU"/>
        </w:rPr>
      </w:pPr>
      <w:r w:rsidRPr="00562F0B">
        <w:rPr>
          <w:rFonts w:ascii="Times New Roman" w:eastAsia="Times New Roman" w:hAnsi="Times New Roman" w:cs="Times New Roman"/>
          <w:b/>
          <w:color w:val="3A3A3A"/>
          <w:sz w:val="32"/>
          <w:szCs w:val="32"/>
          <w:bdr w:val="none" w:sz="0" w:space="0" w:color="auto" w:frame="1"/>
          <w:lang w:eastAsia="ru-RU"/>
        </w:rPr>
        <w:t>Уголовная ответственность</w:t>
      </w:r>
    </w:p>
    <w:p w:rsidR="00562F0B" w:rsidRPr="00562F0B" w:rsidRDefault="00562F0B" w:rsidP="00562F0B">
      <w:pPr>
        <w:shd w:val="clear" w:color="auto" w:fill="FFFFFF"/>
        <w:spacing w:after="0" w:line="288" w:lineRule="atLeast"/>
        <w:jc w:val="both"/>
        <w:outlineLvl w:val="2"/>
        <w:rPr>
          <w:rFonts w:ascii="Times New Roman" w:eastAsia="Times New Roman" w:hAnsi="Times New Roman" w:cs="Times New Roman"/>
          <w:b/>
          <w:color w:val="3A3A3A"/>
          <w:sz w:val="32"/>
          <w:szCs w:val="32"/>
          <w:lang w:eastAsia="ru-RU"/>
        </w:rPr>
      </w:pP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Наказание за порчу чужого имущества с умыслом назначается по статье 167 УК РФ. Нарушителю закона грозит одна из следующих санкций:</w:t>
      </w:r>
    </w:p>
    <w:p w:rsidR="00562F0B" w:rsidRPr="00562F0B" w:rsidRDefault="00562F0B" w:rsidP="00562F0B">
      <w:pPr>
        <w:numPr>
          <w:ilvl w:val="0"/>
          <w:numId w:val="10"/>
        </w:numPr>
        <w:shd w:val="clear" w:color="auto" w:fill="FFFFFF"/>
        <w:spacing w:after="0" w:line="330" w:lineRule="atLeast"/>
        <w:jc w:val="both"/>
        <w:rPr>
          <w:rFonts w:ascii="Times New Roman" w:eastAsia="Times New Roman" w:hAnsi="Times New Roman" w:cs="Times New Roman"/>
          <w:color w:val="555555"/>
          <w:sz w:val="32"/>
          <w:szCs w:val="32"/>
          <w:lang w:eastAsia="ru-RU"/>
        </w:rPr>
      </w:pPr>
      <w:r w:rsidRPr="00562F0B">
        <w:rPr>
          <w:rFonts w:ascii="Times New Roman" w:eastAsia="Times New Roman" w:hAnsi="Times New Roman" w:cs="Times New Roman"/>
          <w:color w:val="555555"/>
          <w:sz w:val="32"/>
          <w:szCs w:val="32"/>
          <w:lang w:eastAsia="ru-RU"/>
        </w:rPr>
        <w:t>штраф до 40 тыс. руб.;</w:t>
      </w:r>
    </w:p>
    <w:p w:rsidR="00562F0B" w:rsidRPr="00562F0B" w:rsidRDefault="00562F0B" w:rsidP="00562F0B">
      <w:pPr>
        <w:numPr>
          <w:ilvl w:val="0"/>
          <w:numId w:val="10"/>
        </w:numPr>
        <w:shd w:val="clear" w:color="auto" w:fill="FFFFFF"/>
        <w:spacing w:after="0" w:line="330" w:lineRule="atLeast"/>
        <w:jc w:val="both"/>
        <w:rPr>
          <w:rFonts w:ascii="Times New Roman" w:eastAsia="Times New Roman" w:hAnsi="Times New Roman" w:cs="Times New Roman"/>
          <w:color w:val="555555"/>
          <w:sz w:val="32"/>
          <w:szCs w:val="32"/>
          <w:lang w:eastAsia="ru-RU"/>
        </w:rPr>
      </w:pPr>
      <w:r w:rsidRPr="00562F0B">
        <w:rPr>
          <w:rFonts w:ascii="Times New Roman" w:eastAsia="Times New Roman" w:hAnsi="Times New Roman" w:cs="Times New Roman"/>
          <w:color w:val="555555"/>
          <w:sz w:val="32"/>
          <w:szCs w:val="32"/>
          <w:lang w:eastAsia="ru-RU"/>
        </w:rPr>
        <w:t>обязательные работы до 360 часов;</w:t>
      </w:r>
    </w:p>
    <w:p w:rsidR="00562F0B" w:rsidRPr="00562F0B" w:rsidRDefault="00562F0B" w:rsidP="00562F0B">
      <w:pPr>
        <w:numPr>
          <w:ilvl w:val="0"/>
          <w:numId w:val="10"/>
        </w:numPr>
        <w:shd w:val="clear" w:color="auto" w:fill="FFFFFF"/>
        <w:spacing w:after="0" w:line="330" w:lineRule="atLeast"/>
        <w:jc w:val="both"/>
        <w:rPr>
          <w:rFonts w:ascii="Times New Roman" w:eastAsia="Times New Roman" w:hAnsi="Times New Roman" w:cs="Times New Roman"/>
          <w:color w:val="555555"/>
          <w:sz w:val="32"/>
          <w:szCs w:val="32"/>
          <w:lang w:eastAsia="ru-RU"/>
        </w:rPr>
      </w:pPr>
      <w:r w:rsidRPr="00562F0B">
        <w:rPr>
          <w:rFonts w:ascii="Times New Roman" w:eastAsia="Times New Roman" w:hAnsi="Times New Roman" w:cs="Times New Roman"/>
          <w:color w:val="555555"/>
          <w:sz w:val="32"/>
          <w:szCs w:val="32"/>
          <w:lang w:eastAsia="ru-RU"/>
        </w:rPr>
        <w:t>исправительные работы до 1 года;</w:t>
      </w:r>
    </w:p>
    <w:p w:rsidR="00562F0B" w:rsidRPr="00562F0B" w:rsidRDefault="00562F0B" w:rsidP="00562F0B">
      <w:pPr>
        <w:numPr>
          <w:ilvl w:val="0"/>
          <w:numId w:val="10"/>
        </w:numPr>
        <w:shd w:val="clear" w:color="auto" w:fill="FFFFFF"/>
        <w:spacing w:after="0" w:line="330" w:lineRule="atLeast"/>
        <w:jc w:val="both"/>
        <w:rPr>
          <w:rFonts w:ascii="Times New Roman" w:eastAsia="Times New Roman" w:hAnsi="Times New Roman" w:cs="Times New Roman"/>
          <w:color w:val="555555"/>
          <w:sz w:val="32"/>
          <w:szCs w:val="32"/>
          <w:lang w:eastAsia="ru-RU"/>
        </w:rPr>
      </w:pPr>
      <w:r w:rsidRPr="00562F0B">
        <w:rPr>
          <w:rFonts w:ascii="Times New Roman" w:eastAsia="Times New Roman" w:hAnsi="Times New Roman" w:cs="Times New Roman"/>
          <w:color w:val="555555"/>
          <w:sz w:val="32"/>
          <w:szCs w:val="32"/>
          <w:lang w:eastAsia="ru-RU"/>
        </w:rPr>
        <w:t>арест до 3 месяцев;</w:t>
      </w:r>
    </w:p>
    <w:p w:rsidR="00562F0B" w:rsidRPr="00562F0B" w:rsidRDefault="00562F0B" w:rsidP="00562F0B">
      <w:pPr>
        <w:numPr>
          <w:ilvl w:val="0"/>
          <w:numId w:val="10"/>
        </w:numPr>
        <w:shd w:val="clear" w:color="auto" w:fill="FFFFFF"/>
        <w:spacing w:after="0" w:line="330" w:lineRule="atLeast"/>
        <w:jc w:val="both"/>
        <w:rPr>
          <w:rFonts w:ascii="Times New Roman" w:eastAsia="Times New Roman" w:hAnsi="Times New Roman" w:cs="Times New Roman"/>
          <w:color w:val="555555"/>
          <w:sz w:val="32"/>
          <w:szCs w:val="32"/>
          <w:lang w:eastAsia="ru-RU"/>
        </w:rPr>
      </w:pPr>
      <w:r w:rsidRPr="00562F0B">
        <w:rPr>
          <w:rFonts w:ascii="Times New Roman" w:eastAsia="Times New Roman" w:hAnsi="Times New Roman" w:cs="Times New Roman"/>
          <w:color w:val="555555"/>
          <w:sz w:val="32"/>
          <w:szCs w:val="32"/>
          <w:lang w:eastAsia="ru-RU"/>
        </w:rPr>
        <w:t>принудительные работы или тюрьма до 2 лет.</w:t>
      </w:r>
    </w:p>
    <w:p w:rsidR="00562F0B" w:rsidRPr="00562F0B" w:rsidRDefault="00562F0B" w:rsidP="00562F0B">
      <w:pPr>
        <w:shd w:val="clear" w:color="auto" w:fill="FFFFFF"/>
        <w:spacing w:after="0"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Если преступники руководствовались хулиганскими мотивами, совершили какое-то общественно опасное действие — поджог, взрыв и т.д. — или спровоцировали гибель человека, им грозят принудительные работы или лишение свободы до 5 лет.</w:t>
      </w:r>
      <w:r w:rsidRPr="00562F0B">
        <w:rPr>
          <w:rFonts w:ascii="Times New Roman" w:eastAsia="Times New Roman" w:hAnsi="Times New Roman" w:cs="Times New Roman"/>
          <w:noProof/>
          <w:color w:val="007AD0"/>
          <w:sz w:val="32"/>
          <w:szCs w:val="32"/>
          <w:lang w:eastAsia="ru-RU"/>
        </w:rPr>
        <w:drawing>
          <wp:inline distT="0" distB="0" distL="0" distR="0" wp14:anchorId="5F543069" wp14:editId="3BD227B4">
            <wp:extent cx="8255" cy="8255"/>
            <wp:effectExtent l="0" t="0" r="0" b="0"/>
            <wp:docPr id="1" name="Рисунок 1" descr="Хочу такой сайт">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Ответственность за порчу чужого имущества по неосторожности наступает по статье 168 УК РФ. Чтобы наказание за порчу имущества было назначено по ней, необходимо наличие двух условий: крупный размер ущерба и неосторожное обращение с огнем или другим источником опасности.</w:t>
      </w:r>
    </w:p>
    <w:p w:rsid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proofErr w:type="gramStart"/>
      <w:r w:rsidRPr="00562F0B">
        <w:rPr>
          <w:rFonts w:ascii="Times New Roman" w:eastAsia="Times New Roman" w:hAnsi="Times New Roman" w:cs="Times New Roman"/>
          <w:color w:val="3A3A3A"/>
          <w:sz w:val="32"/>
          <w:szCs w:val="32"/>
          <w:lang w:eastAsia="ru-RU"/>
        </w:rPr>
        <w:t>Виновных могут оштрафовать на сумму до 120 тыс. руб., привлечь к обязательным работам до 480 часов, к исправительным до 2 лет или к принудительным до 1 года, также возможно тюремное заключение до 1 года.</w:t>
      </w:r>
      <w:proofErr w:type="gramEnd"/>
    </w:p>
    <w:p w:rsid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p>
    <w:p w:rsid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p>
    <w:p w:rsid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bdr w:val="none" w:sz="0" w:space="0" w:color="auto" w:frame="1"/>
          <w:lang w:eastAsia="ru-RU"/>
        </w:rPr>
      </w:pPr>
    </w:p>
    <w:p w:rsid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bdr w:val="none" w:sz="0" w:space="0" w:color="auto" w:frame="1"/>
          <w:lang w:eastAsia="ru-RU"/>
        </w:rPr>
      </w:pPr>
    </w:p>
    <w:p w:rsid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bdr w:val="none" w:sz="0" w:space="0" w:color="auto" w:frame="1"/>
          <w:lang w:eastAsia="ru-RU"/>
        </w:rPr>
      </w:pPr>
    </w:p>
    <w:p w:rsid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bdr w:val="none" w:sz="0" w:space="0" w:color="auto" w:frame="1"/>
          <w:lang w:eastAsia="ru-RU"/>
        </w:rPr>
      </w:pPr>
      <w:r w:rsidRPr="00562F0B">
        <w:rPr>
          <w:rFonts w:ascii="Times New Roman" w:eastAsia="Times New Roman" w:hAnsi="Times New Roman" w:cs="Times New Roman"/>
          <w:b/>
          <w:color w:val="3A3A3A"/>
          <w:sz w:val="32"/>
          <w:szCs w:val="32"/>
          <w:bdr w:val="none" w:sz="0" w:space="0" w:color="auto" w:frame="1"/>
          <w:lang w:eastAsia="ru-RU"/>
        </w:rPr>
        <w:lastRenderedPageBreak/>
        <w:t>Административная ответственность за порчу чужого имущества</w:t>
      </w:r>
    </w:p>
    <w:p w:rsidR="00562F0B" w:rsidRPr="00562F0B" w:rsidRDefault="00562F0B" w:rsidP="00562F0B">
      <w:pPr>
        <w:shd w:val="clear" w:color="auto" w:fill="FFFFFF"/>
        <w:spacing w:after="0" w:line="288" w:lineRule="atLeast"/>
        <w:jc w:val="center"/>
        <w:outlineLvl w:val="2"/>
        <w:rPr>
          <w:rFonts w:ascii="Times New Roman" w:eastAsia="Times New Roman" w:hAnsi="Times New Roman" w:cs="Times New Roman"/>
          <w:b/>
          <w:color w:val="3A3A3A"/>
          <w:sz w:val="32"/>
          <w:szCs w:val="32"/>
          <w:lang w:eastAsia="ru-RU"/>
        </w:rPr>
      </w:pP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Административная санкция предполагает штраф за порчу имущества. Однако важно различать, когда действия злоумышленников считаются правонарушением, а когда — преступлением. Административная ответственность за порчу чужого имущества наступает, если деяние не повлекло значительного ущерба.</w:t>
      </w:r>
    </w:p>
    <w:p w:rsidR="00562F0B" w:rsidRPr="00562F0B" w:rsidRDefault="00562F0B" w:rsidP="00562F0B">
      <w:pPr>
        <w:shd w:val="clear" w:color="auto" w:fill="FFFFFF"/>
        <w:spacing w:after="0" w:line="288" w:lineRule="atLeast"/>
        <w:outlineLvl w:val="2"/>
        <w:rPr>
          <w:rFonts w:ascii="Times New Roman" w:eastAsia="Times New Roman" w:hAnsi="Times New Roman" w:cs="Times New Roman"/>
          <w:b/>
          <w:color w:val="3A3A3A"/>
          <w:sz w:val="32"/>
          <w:szCs w:val="32"/>
          <w:lang w:eastAsia="ru-RU"/>
        </w:rPr>
      </w:pPr>
      <w:r w:rsidRPr="00562F0B">
        <w:rPr>
          <w:rFonts w:ascii="Times New Roman" w:eastAsia="Times New Roman" w:hAnsi="Times New Roman" w:cs="Times New Roman"/>
          <w:b/>
          <w:color w:val="3A3A3A"/>
          <w:sz w:val="32"/>
          <w:szCs w:val="32"/>
          <w:bdr w:val="none" w:sz="0" w:space="0" w:color="auto" w:frame="1"/>
          <w:lang w:eastAsia="ru-RU"/>
        </w:rPr>
        <w:t>Административный штраф за порчу имущества</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Административная ответственность за порчу имущества предусмотрена статьей 7.17 КоАП РФ. Назначить могут только один вид санкции. Административный штраф за порчу имущества составляет от 300 до 500 руб.</w:t>
      </w:r>
    </w:p>
    <w:p w:rsidR="00562F0B" w:rsidRPr="00562F0B" w:rsidRDefault="00562F0B" w:rsidP="00562F0B">
      <w:pPr>
        <w:shd w:val="clear" w:color="auto" w:fill="FFFFFF"/>
        <w:spacing w:after="0" w:line="288" w:lineRule="atLeast"/>
        <w:jc w:val="both"/>
        <w:outlineLvl w:val="2"/>
        <w:rPr>
          <w:rFonts w:ascii="Times New Roman" w:eastAsia="Times New Roman" w:hAnsi="Times New Roman" w:cs="Times New Roman"/>
          <w:b/>
          <w:color w:val="3A3A3A"/>
          <w:sz w:val="32"/>
          <w:szCs w:val="32"/>
          <w:lang w:eastAsia="ru-RU"/>
        </w:rPr>
      </w:pPr>
      <w:r w:rsidRPr="00562F0B">
        <w:rPr>
          <w:rFonts w:ascii="Times New Roman" w:eastAsia="Times New Roman" w:hAnsi="Times New Roman" w:cs="Times New Roman"/>
          <w:b/>
          <w:color w:val="3A3A3A"/>
          <w:sz w:val="32"/>
          <w:szCs w:val="32"/>
          <w:bdr w:val="none" w:sz="0" w:space="0" w:color="auto" w:frame="1"/>
          <w:lang w:eastAsia="ru-RU"/>
        </w:rPr>
        <w:t>Порча имущества несовершеннолетними: статья и наказание</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Будет ли назначена мера ответственности за порчу чужого имущества несовершеннолетнему, зависит от его возраста. По КоАП РФ наказание можно получить уже с 16 лет. Причем столько должно исполниться нарушителю уже на момент совершения правонарушения, а не на дату рассмотрения дела.</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Что касается устранения последствий порчи имущества несовершеннолетними, то за детей до 14 лет отвечают их родители.</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Помимо возмещения ущерба, их могут привлечь за ненадлежащее исполнение своих обязанностей. Это грозит постановкой на учет в комиссии по делам несовершеннолетних.</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Если ребенку больше 14 лет, ущерб он должен покрыть из своих доходов. Если сбережений или дохода у него нет, обязанность перекладывается на родителей или опекунов.</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К примеру, если произошла порча школьного имущества, наказания можно избежать, договорившись со школой о собственноручном ремонте поврежденной мебели, покупке новой или оплате услуг рабочих.</w:t>
      </w:r>
    </w:p>
    <w:p w:rsidR="00562F0B" w:rsidRPr="00562F0B" w:rsidRDefault="00562F0B" w:rsidP="00562F0B">
      <w:pPr>
        <w:shd w:val="clear" w:color="auto" w:fill="FFFFFF"/>
        <w:spacing w:after="384" w:line="330" w:lineRule="atLeast"/>
        <w:jc w:val="both"/>
        <w:rPr>
          <w:rFonts w:ascii="Times New Roman" w:eastAsia="Times New Roman" w:hAnsi="Times New Roman" w:cs="Times New Roman"/>
          <w:color w:val="3A3A3A"/>
          <w:sz w:val="32"/>
          <w:szCs w:val="32"/>
          <w:lang w:eastAsia="ru-RU"/>
        </w:rPr>
      </w:pPr>
      <w:r w:rsidRPr="00562F0B">
        <w:rPr>
          <w:rFonts w:ascii="Times New Roman" w:eastAsia="Times New Roman" w:hAnsi="Times New Roman" w:cs="Times New Roman"/>
          <w:color w:val="3A3A3A"/>
          <w:sz w:val="32"/>
          <w:szCs w:val="32"/>
          <w:lang w:eastAsia="ru-RU"/>
        </w:rPr>
        <w:t>По статье УК РФ несовершеннолетние отвечают за порчу чужого имущества с 16 лет. Однако это касается только первой части указанной нормы. Если есть отягчающие обстоятельства, наказание за порчу имущества будет назначено с 14 лет.</w:t>
      </w:r>
      <w:bookmarkStart w:id="0" w:name="_GoBack"/>
      <w:bookmarkEnd w:id="0"/>
    </w:p>
    <w:sectPr w:rsidR="00562F0B" w:rsidRPr="00562F0B" w:rsidSect="00562F0B">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7A18"/>
    <w:multiLevelType w:val="multilevel"/>
    <w:tmpl w:val="678C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93F5B"/>
    <w:multiLevelType w:val="multilevel"/>
    <w:tmpl w:val="0BC873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27"/>
    <w:rsid w:val="003C60C3"/>
    <w:rsid w:val="00412134"/>
    <w:rsid w:val="00562F0B"/>
    <w:rsid w:val="00CD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34"/>
  </w:style>
  <w:style w:type="paragraph" w:styleId="1">
    <w:name w:val="heading 1"/>
    <w:basedOn w:val="a"/>
    <w:next w:val="a"/>
    <w:link w:val="10"/>
    <w:uiPriority w:val="9"/>
    <w:qFormat/>
    <w:rsid w:val="00412134"/>
    <w:pPr>
      <w:keepNext/>
      <w:numPr>
        <w:numId w:val="9"/>
      </w:numPr>
      <w:spacing w:after="0" w:line="240"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link w:val="20"/>
    <w:uiPriority w:val="9"/>
    <w:semiHidden/>
    <w:unhideWhenUsed/>
    <w:qFormat/>
    <w:rsid w:val="00412134"/>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12134"/>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12134"/>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12134"/>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12134"/>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12134"/>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41213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1213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134"/>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semiHidden/>
    <w:rsid w:val="0041213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1213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1213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12134"/>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12134"/>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412134"/>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41213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412134"/>
    <w:rPr>
      <w:rFonts w:asciiTheme="majorHAnsi" w:eastAsiaTheme="majorEastAsia" w:hAnsiTheme="majorHAnsi" w:cstheme="majorBidi"/>
      <w:i/>
      <w:iCs/>
      <w:color w:val="272727" w:themeColor="text1" w:themeTint="D8"/>
      <w:sz w:val="21"/>
      <w:szCs w:val="21"/>
    </w:rPr>
  </w:style>
  <w:style w:type="paragraph" w:styleId="a3">
    <w:name w:val="No Spacing"/>
    <w:qFormat/>
    <w:rsid w:val="00412134"/>
    <w:pPr>
      <w:spacing w:after="0" w:line="240" w:lineRule="auto"/>
    </w:pPr>
    <w:rPr>
      <w:rFonts w:ascii="Calibri" w:eastAsia="Times New Roman" w:hAnsi="Calibri" w:cs="Times New Roman"/>
      <w:szCs w:val="20"/>
      <w:lang w:eastAsia="ru-RU"/>
    </w:rPr>
  </w:style>
  <w:style w:type="paragraph" w:styleId="a4">
    <w:name w:val="List Paragraph"/>
    <w:basedOn w:val="a"/>
    <w:uiPriority w:val="34"/>
    <w:qFormat/>
    <w:rsid w:val="00412134"/>
    <w:pPr>
      <w:ind w:left="720"/>
      <w:contextualSpacing/>
    </w:pPr>
  </w:style>
  <w:style w:type="paragraph" w:styleId="a5">
    <w:name w:val="Normal (Web)"/>
    <w:basedOn w:val="a"/>
    <w:uiPriority w:val="99"/>
    <w:semiHidden/>
    <w:unhideWhenUsed/>
    <w:rsid w:val="00562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2F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34"/>
  </w:style>
  <w:style w:type="paragraph" w:styleId="1">
    <w:name w:val="heading 1"/>
    <w:basedOn w:val="a"/>
    <w:next w:val="a"/>
    <w:link w:val="10"/>
    <w:uiPriority w:val="9"/>
    <w:qFormat/>
    <w:rsid w:val="00412134"/>
    <w:pPr>
      <w:keepNext/>
      <w:numPr>
        <w:numId w:val="9"/>
      </w:numPr>
      <w:spacing w:after="0" w:line="240"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link w:val="20"/>
    <w:uiPriority w:val="9"/>
    <w:semiHidden/>
    <w:unhideWhenUsed/>
    <w:qFormat/>
    <w:rsid w:val="00412134"/>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12134"/>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12134"/>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12134"/>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12134"/>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12134"/>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41213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1213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134"/>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semiHidden/>
    <w:rsid w:val="0041213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1213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1213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12134"/>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12134"/>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412134"/>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41213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412134"/>
    <w:rPr>
      <w:rFonts w:asciiTheme="majorHAnsi" w:eastAsiaTheme="majorEastAsia" w:hAnsiTheme="majorHAnsi" w:cstheme="majorBidi"/>
      <w:i/>
      <w:iCs/>
      <w:color w:val="272727" w:themeColor="text1" w:themeTint="D8"/>
      <w:sz w:val="21"/>
      <w:szCs w:val="21"/>
    </w:rPr>
  </w:style>
  <w:style w:type="paragraph" w:styleId="a3">
    <w:name w:val="No Spacing"/>
    <w:qFormat/>
    <w:rsid w:val="00412134"/>
    <w:pPr>
      <w:spacing w:after="0" w:line="240" w:lineRule="auto"/>
    </w:pPr>
    <w:rPr>
      <w:rFonts w:ascii="Calibri" w:eastAsia="Times New Roman" w:hAnsi="Calibri" w:cs="Times New Roman"/>
      <w:szCs w:val="20"/>
      <w:lang w:eastAsia="ru-RU"/>
    </w:rPr>
  </w:style>
  <w:style w:type="paragraph" w:styleId="a4">
    <w:name w:val="List Paragraph"/>
    <w:basedOn w:val="a"/>
    <w:uiPriority w:val="34"/>
    <w:qFormat/>
    <w:rsid w:val="00412134"/>
    <w:pPr>
      <w:ind w:left="720"/>
      <w:contextualSpacing/>
    </w:pPr>
  </w:style>
  <w:style w:type="paragraph" w:styleId="a5">
    <w:name w:val="Normal (Web)"/>
    <w:basedOn w:val="a"/>
    <w:uiPriority w:val="99"/>
    <w:semiHidden/>
    <w:unhideWhenUsed/>
    <w:rsid w:val="00562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2F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1717">
      <w:bodyDiv w:val="1"/>
      <w:marLeft w:val="0"/>
      <w:marRight w:val="0"/>
      <w:marTop w:val="0"/>
      <w:marBottom w:val="0"/>
      <w:divBdr>
        <w:top w:val="none" w:sz="0" w:space="0" w:color="auto"/>
        <w:left w:val="none" w:sz="0" w:space="0" w:color="auto"/>
        <w:bottom w:val="none" w:sz="0" w:space="0" w:color="auto"/>
        <w:right w:val="none" w:sz="0" w:space="0" w:color="auto"/>
      </w:divBdr>
      <w:divsChild>
        <w:div w:id="655108344">
          <w:marLeft w:val="0"/>
          <w:marRight w:val="0"/>
          <w:marTop w:val="0"/>
          <w:marBottom w:val="300"/>
          <w:divBdr>
            <w:top w:val="none" w:sz="0" w:space="0" w:color="auto"/>
            <w:left w:val="none" w:sz="0" w:space="0" w:color="auto"/>
            <w:bottom w:val="none" w:sz="0" w:space="0" w:color="auto"/>
            <w:right w:val="none" w:sz="0" w:space="0" w:color="auto"/>
          </w:divBdr>
        </w:div>
        <w:div w:id="847906777">
          <w:marLeft w:val="0"/>
          <w:marRight w:val="0"/>
          <w:marTop w:val="150"/>
          <w:marBottom w:val="300"/>
          <w:divBdr>
            <w:top w:val="none" w:sz="0" w:space="0" w:color="auto"/>
            <w:left w:val="none" w:sz="0" w:space="0" w:color="auto"/>
            <w:bottom w:val="none" w:sz="0" w:space="0" w:color="auto"/>
            <w:right w:val="none" w:sz="0" w:space="0" w:color="auto"/>
          </w:divBdr>
          <w:divsChild>
            <w:div w:id="1435246205">
              <w:marLeft w:val="0"/>
              <w:marRight w:val="0"/>
              <w:marTop w:val="0"/>
              <w:marBottom w:val="150"/>
              <w:divBdr>
                <w:top w:val="none" w:sz="0" w:space="0" w:color="auto"/>
                <w:left w:val="none" w:sz="0" w:space="0" w:color="auto"/>
                <w:bottom w:val="none" w:sz="0" w:space="0" w:color="auto"/>
                <w:right w:val="none" w:sz="0" w:space="0" w:color="auto"/>
              </w:divBdr>
            </w:div>
            <w:div w:id="748885281">
              <w:marLeft w:val="0"/>
              <w:marRight w:val="0"/>
              <w:marTop w:val="0"/>
              <w:marBottom w:val="150"/>
              <w:divBdr>
                <w:top w:val="none" w:sz="0" w:space="0" w:color="auto"/>
                <w:left w:val="none" w:sz="0" w:space="0" w:color="auto"/>
                <w:bottom w:val="none" w:sz="0" w:space="0" w:color="auto"/>
                <w:right w:val="none" w:sz="0" w:space="0" w:color="auto"/>
              </w:divBdr>
              <w:divsChild>
                <w:div w:id="1032879467">
                  <w:marLeft w:val="0"/>
                  <w:marRight w:val="0"/>
                  <w:marTop w:val="120"/>
                  <w:marBottom w:val="120"/>
                  <w:divBdr>
                    <w:top w:val="none" w:sz="0" w:space="0" w:color="auto"/>
                    <w:left w:val="none" w:sz="0" w:space="0" w:color="auto"/>
                    <w:bottom w:val="none" w:sz="0" w:space="0" w:color="auto"/>
                    <w:right w:val="none" w:sz="0" w:space="0" w:color="auto"/>
                  </w:divBdr>
                </w:div>
                <w:div w:id="757335081">
                  <w:marLeft w:val="0"/>
                  <w:marRight w:val="0"/>
                  <w:marTop w:val="120"/>
                  <w:marBottom w:val="120"/>
                  <w:divBdr>
                    <w:top w:val="none" w:sz="0" w:space="0" w:color="auto"/>
                    <w:left w:val="none" w:sz="0" w:space="0" w:color="auto"/>
                    <w:bottom w:val="none" w:sz="0" w:space="0" w:color="auto"/>
                    <w:right w:val="none" w:sz="0" w:space="0" w:color="auto"/>
                  </w:divBdr>
                </w:div>
                <w:div w:id="14202479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4148</Characters>
  <Application>Microsoft Office Word</Application>
  <DocSecurity>0</DocSecurity>
  <Lines>34</Lines>
  <Paragraphs>9</Paragraphs>
  <ScaleCrop>false</ScaleCrop>
  <Company>HP Inc.</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NiksonDiaz</dc:creator>
  <cp:keywords/>
  <dc:description/>
  <cp:lastModifiedBy>NiksonDiaz</cp:lastModifiedBy>
  <cp:revision>2</cp:revision>
  <dcterms:created xsi:type="dcterms:W3CDTF">2023-06-27T07:54:00Z</dcterms:created>
  <dcterms:modified xsi:type="dcterms:W3CDTF">2023-06-27T07:56:00Z</dcterms:modified>
</cp:coreProperties>
</file>